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D" w:rsidRPr="007C15DD" w:rsidRDefault="009B327D" w:rsidP="009B327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C15DD">
        <w:rPr>
          <w:rFonts w:asciiTheme="minorHAnsi" w:hAnsiTheme="minorHAnsi" w:cstheme="minorHAnsi"/>
          <w:b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5DD">
        <w:rPr>
          <w:rFonts w:asciiTheme="minorHAnsi" w:hAnsiTheme="minorHAnsi" w:cstheme="minorHAnsi"/>
          <w:b/>
          <w:noProof/>
          <w:lang w:val="cs-CZ"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DD">
        <w:rPr>
          <w:rFonts w:asciiTheme="minorHAnsi" w:hAnsiTheme="minorHAnsi" w:cstheme="minorHAnsi"/>
          <w:b/>
        </w:rPr>
        <w:t xml:space="preserve">                          </w:t>
      </w:r>
      <w:r w:rsidRPr="007C15DD">
        <w:rPr>
          <w:rFonts w:asciiTheme="minorHAnsi" w:hAnsiTheme="minorHAnsi" w:cstheme="minorHAnsi"/>
          <w:b/>
        </w:rPr>
        <w:tab/>
      </w:r>
    </w:p>
    <w:p w:rsidR="009B327D" w:rsidRPr="007C15DD" w:rsidRDefault="009B327D" w:rsidP="009B327D">
      <w:pPr>
        <w:spacing w:line="360" w:lineRule="auto"/>
        <w:jc w:val="both"/>
        <w:rPr>
          <w:rFonts w:asciiTheme="minorHAnsi" w:hAnsiTheme="minorHAnsi" w:cstheme="minorHAnsi"/>
        </w:rPr>
      </w:pPr>
    </w:p>
    <w:p w:rsidR="009B327D" w:rsidRPr="007C15DD" w:rsidRDefault="009B327D" w:rsidP="009B327D">
      <w:pPr>
        <w:jc w:val="both"/>
        <w:rPr>
          <w:rFonts w:asciiTheme="minorHAnsi" w:hAnsiTheme="minorHAnsi" w:cstheme="minorHAnsi"/>
        </w:rPr>
      </w:pPr>
      <w:r w:rsidRPr="007C15DD">
        <w:rPr>
          <w:rFonts w:asciiTheme="minorHAnsi" w:hAnsiTheme="minorHAnsi" w:cstheme="minorHAnsi"/>
        </w:rPr>
        <w:t>Tisková zpráva 24/01/2019</w:t>
      </w:r>
    </w:p>
    <w:p w:rsidR="009B327D" w:rsidRPr="007C15DD" w:rsidRDefault="009B327D" w:rsidP="009B327D">
      <w:pPr>
        <w:jc w:val="both"/>
        <w:rPr>
          <w:rFonts w:asciiTheme="minorHAnsi" w:hAnsiTheme="minorHAnsi" w:cstheme="minorHAnsi"/>
        </w:rPr>
      </w:pPr>
      <w:r w:rsidRPr="007C15DD">
        <w:rPr>
          <w:rFonts w:asciiTheme="minorHAnsi" w:hAnsiTheme="minorHAnsi" w:cstheme="minorHAnsi"/>
        </w:rPr>
        <w:t>Organizace: Muzejní a galerijní centrum, Kulturní zařízení města Valašského Meziříčí, p.o</w:t>
      </w:r>
      <w:proofErr w:type="gramStart"/>
      <w:r w:rsidRPr="007C15DD">
        <w:rPr>
          <w:rFonts w:asciiTheme="minorHAnsi" w:hAnsiTheme="minorHAnsi" w:cstheme="minorHAnsi"/>
        </w:rPr>
        <w:t>.,</w:t>
      </w:r>
      <w:proofErr w:type="gramEnd"/>
      <w:r w:rsidRPr="007C15DD">
        <w:rPr>
          <w:rFonts w:asciiTheme="minorHAnsi" w:hAnsiTheme="minorHAnsi" w:cstheme="minorHAnsi"/>
        </w:rPr>
        <w:t xml:space="preserve">     </w:t>
      </w:r>
    </w:p>
    <w:p w:rsidR="009B327D" w:rsidRPr="007C15DD" w:rsidRDefault="009B327D" w:rsidP="009B327D">
      <w:pPr>
        <w:jc w:val="both"/>
        <w:rPr>
          <w:rFonts w:asciiTheme="minorHAnsi" w:hAnsiTheme="minorHAnsi" w:cstheme="minorHAnsi"/>
        </w:rPr>
      </w:pPr>
      <w:r w:rsidRPr="007C15DD">
        <w:rPr>
          <w:rFonts w:asciiTheme="minorHAnsi" w:hAnsiTheme="minorHAnsi" w:cstheme="minorHAnsi"/>
        </w:rPr>
        <w:tab/>
        <w:t xml:space="preserve">        Komenského 1, Valašské Meziříčí.</w:t>
      </w:r>
    </w:p>
    <w:p w:rsidR="009B327D" w:rsidRPr="007C15DD" w:rsidRDefault="009B327D" w:rsidP="009B327D">
      <w:pPr>
        <w:pStyle w:val="Nadpis2"/>
        <w:shd w:val="clear" w:color="auto" w:fill="FFFFFF"/>
        <w:spacing w:before="0" w:beforeAutospacing="0" w:after="128" w:afterAutospacing="0"/>
        <w:rPr>
          <w:rFonts w:asciiTheme="minorHAnsi" w:hAnsiTheme="minorHAnsi" w:cstheme="minorHAnsi"/>
          <w:sz w:val="24"/>
          <w:szCs w:val="24"/>
        </w:rPr>
      </w:pPr>
      <w:r w:rsidRPr="007C15DD">
        <w:rPr>
          <w:rFonts w:asciiTheme="minorHAnsi" w:hAnsiTheme="minorHAnsi" w:cstheme="minorHAnsi"/>
          <w:b w:val="0"/>
          <w:sz w:val="24"/>
          <w:szCs w:val="24"/>
        </w:rPr>
        <w:t xml:space="preserve">Název výstavy: </w:t>
      </w:r>
      <w:hyperlink r:id="rId6" w:tooltip="Česká cena za architekturu 2018 / Zdeněk Trefil, TREF-Architekti" w:history="1">
        <w:r w:rsidRPr="007C15DD">
          <w:rPr>
            <w:rFonts w:asciiTheme="minorHAnsi" w:hAnsiTheme="minorHAnsi" w:cstheme="minorHAnsi"/>
            <w:sz w:val="24"/>
            <w:szCs w:val="24"/>
          </w:rPr>
          <w:t>Česká cena za architekturu 2018 / Zdeněk Trefil, TREF-Architekti</w:t>
        </w:r>
      </w:hyperlink>
    </w:p>
    <w:p w:rsidR="009B327D" w:rsidRPr="007C15DD" w:rsidRDefault="009B327D" w:rsidP="009B327D">
      <w:pPr>
        <w:spacing w:line="360" w:lineRule="auto"/>
        <w:jc w:val="both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B327D" w:rsidRPr="007C15DD" w:rsidRDefault="007C15DD" w:rsidP="009B327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C15DD">
        <w:rPr>
          <w:rFonts w:asciiTheme="minorHAnsi" w:hAnsiTheme="minorHAnsi" w:cstheme="minorHAnsi"/>
          <w:b/>
          <w:bCs/>
          <w:sz w:val="28"/>
          <w:szCs w:val="28"/>
        </w:rPr>
        <w:t>ARCHITEKTONICKÁ DVOJ-VÝSTAVA OTEVŘELA SEZONU VE 2. PATŘE MUZEJNÍHO A GALERIJNÍHO CENTRA VE VALAŠSKÉM MEZIŘÍČÍ</w:t>
      </w:r>
    </w:p>
    <w:p w:rsidR="009B327D" w:rsidRPr="007C15DD" w:rsidRDefault="009B327D" w:rsidP="009B327D">
      <w:pPr>
        <w:rPr>
          <w:rFonts w:asciiTheme="minorHAnsi" w:hAnsiTheme="minorHAnsi" w:cstheme="minorHAnsi"/>
          <w:bCs/>
        </w:rPr>
      </w:pPr>
    </w:p>
    <w:p w:rsidR="009B327D" w:rsidRPr="007C15DD" w:rsidRDefault="009B327D" w:rsidP="009B327D">
      <w:pPr>
        <w:spacing w:line="360" w:lineRule="auto"/>
        <w:rPr>
          <w:rFonts w:asciiTheme="minorHAnsi" w:eastAsia="Times New Roman" w:hAnsiTheme="minorHAnsi" w:cstheme="minorHAnsi"/>
          <w:b/>
          <w:i/>
          <w:lang w:eastAsia="cs-CZ"/>
        </w:rPr>
      </w:pPr>
      <w:proofErr w:type="gramStart"/>
      <w:r w:rsidRPr="007C15DD">
        <w:rPr>
          <w:rFonts w:asciiTheme="minorHAnsi" w:eastAsia="Times New Roman" w:hAnsiTheme="minorHAnsi" w:cstheme="minorHAnsi"/>
          <w:b/>
          <w:i/>
          <w:lang w:eastAsia="cs-CZ"/>
        </w:rPr>
        <w:t>Ve středu 23.</w:t>
      </w:r>
      <w:proofErr w:type="gramEnd"/>
      <w:r w:rsidRPr="007C15DD">
        <w:rPr>
          <w:rFonts w:asciiTheme="minorHAnsi" w:eastAsia="Times New Roman" w:hAnsiTheme="minorHAnsi" w:cstheme="minorHAnsi"/>
          <w:b/>
          <w:i/>
          <w:lang w:eastAsia="cs-CZ"/>
        </w:rPr>
        <w:t xml:space="preserve"> </w:t>
      </w:r>
      <w:proofErr w:type="gramStart"/>
      <w:r w:rsidRPr="007C15DD">
        <w:rPr>
          <w:rFonts w:asciiTheme="minorHAnsi" w:eastAsia="Times New Roman" w:hAnsiTheme="minorHAnsi" w:cstheme="minorHAnsi"/>
          <w:b/>
          <w:i/>
          <w:lang w:eastAsia="cs-CZ"/>
        </w:rPr>
        <w:t>ledna</w:t>
      </w:r>
      <w:proofErr w:type="gramEnd"/>
      <w:r w:rsidRPr="007C15DD">
        <w:rPr>
          <w:rFonts w:asciiTheme="minorHAnsi" w:eastAsia="Times New Roman" w:hAnsiTheme="minorHAnsi" w:cstheme="minorHAnsi"/>
          <w:b/>
          <w:i/>
          <w:lang w:eastAsia="cs-CZ"/>
        </w:rPr>
        <w:t xml:space="preserve"> 2019 v 18 hodin proběhla </w:t>
      </w:r>
      <w:r w:rsidRPr="007C15DD">
        <w:rPr>
          <w:rFonts w:asciiTheme="minorHAnsi" w:hAnsiTheme="minorHAnsi" w:cstheme="minorHAnsi"/>
          <w:b/>
          <w:i/>
        </w:rPr>
        <w:t>v Muzejním a galerijním centru ve Valašském Meziříčí</w:t>
      </w:r>
      <w:r w:rsidRPr="007C15DD">
        <w:rPr>
          <w:rFonts w:asciiTheme="minorHAnsi" w:eastAsia="Times New Roman" w:hAnsiTheme="minorHAnsi" w:cstheme="minorHAnsi"/>
          <w:b/>
          <w:i/>
          <w:lang w:eastAsia="cs-CZ"/>
        </w:rPr>
        <w:t xml:space="preserve"> vernisáž </w:t>
      </w:r>
      <w:r w:rsidR="007C15DD" w:rsidRPr="007C15DD">
        <w:rPr>
          <w:rFonts w:asciiTheme="minorHAnsi" w:eastAsia="Times New Roman" w:hAnsiTheme="minorHAnsi" w:cstheme="minorHAnsi"/>
          <w:b/>
          <w:i/>
          <w:lang w:eastAsia="cs-CZ"/>
        </w:rPr>
        <w:t>dvoj-</w:t>
      </w:r>
      <w:r w:rsidRPr="007C15DD">
        <w:rPr>
          <w:rFonts w:asciiTheme="minorHAnsi" w:eastAsia="Times New Roman" w:hAnsiTheme="minorHAnsi" w:cstheme="minorHAnsi"/>
          <w:b/>
          <w:i/>
          <w:lang w:eastAsia="cs-CZ"/>
        </w:rPr>
        <w:t xml:space="preserve">výstavy </w:t>
      </w:r>
      <w:r w:rsidR="007C15DD" w:rsidRPr="007C15DD">
        <w:rPr>
          <w:rFonts w:asciiTheme="minorHAnsi" w:eastAsia="Times New Roman" w:hAnsiTheme="minorHAnsi" w:cstheme="minorHAnsi"/>
          <w:b/>
          <w:i/>
          <w:lang w:eastAsia="cs-CZ"/>
        </w:rPr>
        <w:t>Česká cena za architekturu 2018 a valašskomeziříčského architekta Zdeňka Trefila a jeho ateliéru.</w:t>
      </w:r>
    </w:p>
    <w:p w:rsidR="009B327D" w:rsidRPr="007C15DD" w:rsidRDefault="009B327D" w:rsidP="009B327D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9B327D" w:rsidRPr="007C15DD" w:rsidRDefault="009B327D" w:rsidP="009B3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dr w:val="none" w:sz="0" w:space="0" w:color="auto"/>
        </w:rPr>
      </w:pPr>
      <w:r w:rsidRPr="007C15DD">
        <w:rPr>
          <w:rFonts w:asciiTheme="minorHAnsi" w:eastAsiaTheme="minorHAnsi" w:hAnsiTheme="minorHAnsi" w:cstheme="minorHAnsi"/>
          <w:bdr w:val="none" w:sz="0" w:space="0" w:color="auto"/>
          <w:lang/>
        </w:rPr>
        <w:t>Českou cenu za architekturu vyhlašuje</w:t>
      </w:r>
      <w:r w:rsidR="00586356">
        <w:rPr>
          <w:rFonts w:asciiTheme="minorHAnsi" w:eastAsiaTheme="minorHAnsi" w:hAnsiTheme="minorHAnsi" w:cstheme="minorHAnsi"/>
          <w:bdr w:val="none" w:sz="0" w:space="0" w:color="auto"/>
          <w:lang/>
        </w:rPr>
        <w:t>,</w:t>
      </w:r>
      <w:r w:rsidRPr="007C15DD">
        <w:rPr>
          <w:rFonts w:asciiTheme="minorHAnsi" w:eastAsiaTheme="minorHAnsi" w:hAnsiTheme="minorHAnsi" w:cstheme="minorHAnsi"/>
          <w:bdr w:val="none" w:sz="0" w:space="0" w:color="auto"/>
          <w:lang/>
        </w:rPr>
        <w:t xml:space="preserve"> letos již počtvrt</w:t>
      </w:r>
      <w:r w:rsidRPr="007C15DD">
        <w:rPr>
          <w:rFonts w:asciiTheme="minorHAnsi" w:eastAsiaTheme="minorHAnsi" w:hAnsiTheme="minorHAnsi" w:cstheme="minorHAnsi"/>
          <w:bdr w:val="none" w:sz="0" w:space="0" w:color="auto"/>
        </w:rPr>
        <w:t>é</w:t>
      </w:r>
      <w:r w:rsidR="00586356">
        <w:rPr>
          <w:rFonts w:asciiTheme="minorHAnsi" w:eastAsiaTheme="minorHAnsi" w:hAnsiTheme="minorHAnsi" w:cstheme="minorHAnsi"/>
          <w:bdr w:val="none" w:sz="0" w:space="0" w:color="auto"/>
        </w:rPr>
        <w:t>,</w:t>
      </w:r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 Česká komora architektů. Soutěžní přehlídka je otevřena architektonickým realizacím postaveným </w:t>
      </w:r>
      <w:proofErr w:type="gramStart"/>
      <w:r w:rsidRPr="007C15DD">
        <w:rPr>
          <w:rFonts w:asciiTheme="minorHAnsi" w:eastAsiaTheme="minorHAnsi" w:hAnsiTheme="minorHAnsi" w:cstheme="minorHAnsi"/>
          <w:bdr w:val="none" w:sz="0" w:space="0" w:color="auto"/>
        </w:rPr>
        <w:t>na</w:t>
      </w:r>
      <w:proofErr w:type="gramEnd"/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 území České republiky za posledních pět let. </w:t>
      </w:r>
      <w:proofErr w:type="gramStart"/>
      <w:r w:rsidRPr="007C15DD">
        <w:rPr>
          <w:rFonts w:asciiTheme="minorHAnsi" w:eastAsiaTheme="minorHAnsi" w:hAnsiTheme="minorHAnsi" w:cstheme="minorHAnsi"/>
          <w:bdr w:val="none" w:sz="0" w:space="0" w:color="auto"/>
        </w:rPr>
        <w:t>Již tradičně kredit České ceny za architekturu podporuje prestižní sedmičlenná mezinárodní porota.</w:t>
      </w:r>
      <w:proofErr w:type="gramEnd"/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 </w:t>
      </w:r>
      <w:proofErr w:type="gramStart"/>
      <w:r w:rsidRPr="007C15DD">
        <w:rPr>
          <w:rFonts w:asciiTheme="minorHAnsi" w:eastAsiaTheme="minorHAnsi" w:hAnsiTheme="minorHAnsi" w:cstheme="minorHAnsi"/>
          <w:bdr w:val="none" w:sz="0" w:space="0" w:color="auto"/>
        </w:rPr>
        <w:t>Význam České ceny za architekturu je rovněž v celoroční a regionální propagaci architektury.</w:t>
      </w:r>
      <w:proofErr w:type="gramEnd"/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 </w:t>
      </w:r>
    </w:p>
    <w:p w:rsidR="009B327D" w:rsidRPr="007C15DD" w:rsidRDefault="009B327D" w:rsidP="009B3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dr w:val="none" w:sz="0" w:space="0" w:color="auto"/>
        </w:rPr>
      </w:pPr>
      <w:r w:rsidRPr="007C15DD">
        <w:rPr>
          <w:rFonts w:asciiTheme="minorHAnsi" w:eastAsiaTheme="minorHAnsi" w:hAnsiTheme="minorHAnsi" w:cstheme="minorHAnsi"/>
          <w:bdr w:val="none" w:sz="0" w:space="0" w:color="auto"/>
          <w:lang/>
        </w:rPr>
        <w:t>Mezinárodní odborná porota vyselektovala v třet</w:t>
      </w:r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ím ročníku soutěže, </w:t>
      </w:r>
      <w:proofErr w:type="gramStart"/>
      <w:r w:rsidRPr="007C15DD">
        <w:rPr>
          <w:rFonts w:asciiTheme="minorHAnsi" w:eastAsiaTheme="minorHAnsi" w:hAnsiTheme="minorHAnsi" w:cstheme="minorHAnsi"/>
          <w:bdr w:val="none" w:sz="0" w:space="0" w:color="auto"/>
        </w:rPr>
        <w:t>tedy  zde</w:t>
      </w:r>
      <w:proofErr w:type="gramEnd"/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 vystavované,</w:t>
      </w:r>
      <w:r w:rsidR="00586356">
        <w:rPr>
          <w:rFonts w:asciiTheme="minorHAnsi" w:eastAsiaTheme="minorHAnsi" w:hAnsiTheme="minorHAnsi" w:cstheme="minorHAnsi"/>
          <w:bdr w:val="none" w:sz="0" w:space="0" w:color="auto"/>
        </w:rPr>
        <w:t xml:space="preserve"> </w:t>
      </w:r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do užšího výběru 33 nominantů, z nichž vybrala 11 finalistů,  z </w:t>
      </w:r>
      <w:r w:rsidR="00586356">
        <w:rPr>
          <w:rFonts w:asciiTheme="minorHAnsi" w:eastAsiaTheme="minorHAnsi" w:hAnsiTheme="minorHAnsi" w:cstheme="minorHAnsi"/>
          <w:bdr w:val="none" w:sz="0" w:space="0" w:color="auto"/>
        </w:rPr>
        <w:t>kterých</w:t>
      </w:r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 vzešel držitel hlavní ceny za architekturu.</w:t>
      </w:r>
    </w:p>
    <w:p w:rsidR="009B327D" w:rsidRPr="007C15DD" w:rsidRDefault="009B327D" w:rsidP="009B3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dr w:val="none" w:sz="0" w:space="0" w:color="auto"/>
        </w:rPr>
      </w:pPr>
      <w:r w:rsidRPr="007C15DD">
        <w:rPr>
          <w:rFonts w:asciiTheme="minorHAnsi" w:eastAsiaTheme="minorHAnsi" w:hAnsiTheme="minorHAnsi" w:cstheme="minorHAnsi"/>
          <w:bdr w:val="none" w:sz="0" w:space="0" w:color="auto"/>
          <w:lang/>
        </w:rPr>
        <w:t>Cílem soutěž</w:t>
      </w:r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e je stimulovat další rozvoj vzdělávacích programů spojených s vývojem kulturní krajiny jako syntézy zastavěného – architektury – a nezastavěného – kulturní krajiny a segmentů přírodní krajiny – městského i venkovského prostředí. </w:t>
      </w:r>
      <w:proofErr w:type="gramStart"/>
      <w:r w:rsidRPr="007C15DD">
        <w:rPr>
          <w:rFonts w:asciiTheme="minorHAnsi" w:eastAsiaTheme="minorHAnsi" w:hAnsiTheme="minorHAnsi" w:cstheme="minorHAnsi"/>
          <w:bdr w:val="none" w:sz="0" w:space="0" w:color="auto"/>
        </w:rPr>
        <w:t>S vědomím, že úroveň architektury je jedním z důležitých ukazatelů vyspělosti.</w:t>
      </w:r>
      <w:proofErr w:type="gramEnd"/>
    </w:p>
    <w:p w:rsidR="009B327D" w:rsidRPr="007C15DD" w:rsidRDefault="009B327D" w:rsidP="009B3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dr w:val="none" w:sz="0" w:space="0" w:color="auto"/>
        </w:rPr>
      </w:pPr>
      <w:r w:rsidRPr="007C15DD">
        <w:rPr>
          <w:rFonts w:asciiTheme="minorHAnsi" w:eastAsiaTheme="minorHAnsi" w:hAnsiTheme="minorHAnsi" w:cstheme="minorHAnsi"/>
          <w:bdr w:val="none" w:sz="0" w:space="0" w:color="auto"/>
          <w:lang/>
        </w:rPr>
        <w:t xml:space="preserve">Výstava se </w:t>
      </w:r>
      <w:proofErr w:type="gramStart"/>
      <w:r w:rsidRPr="007C15DD">
        <w:rPr>
          <w:rFonts w:asciiTheme="minorHAnsi" w:eastAsiaTheme="minorHAnsi" w:hAnsiTheme="minorHAnsi" w:cstheme="minorHAnsi"/>
          <w:bdr w:val="none" w:sz="0" w:space="0" w:color="auto"/>
          <w:lang/>
        </w:rPr>
        <w:t>obrací  př</w:t>
      </w:r>
      <w:r w:rsidRPr="007C15DD">
        <w:rPr>
          <w:rFonts w:asciiTheme="minorHAnsi" w:eastAsiaTheme="minorHAnsi" w:hAnsiTheme="minorHAnsi" w:cstheme="minorHAnsi"/>
          <w:bdr w:val="none" w:sz="0" w:space="0" w:color="auto"/>
        </w:rPr>
        <w:t>edevším</w:t>
      </w:r>
      <w:proofErr w:type="gramEnd"/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 na širokou veřejnost, obyvatele, sleduje výchovný aspekt vzdělávání veřejnosti a předkládá jisté vzory následování.</w:t>
      </w:r>
    </w:p>
    <w:p w:rsidR="009B327D" w:rsidRPr="007C15DD" w:rsidRDefault="009B327D" w:rsidP="009B3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dr w:val="none" w:sz="0" w:space="0" w:color="auto"/>
          <w:lang/>
        </w:rPr>
      </w:pPr>
    </w:p>
    <w:p w:rsidR="00586356" w:rsidRPr="007C15DD" w:rsidRDefault="009B327D" w:rsidP="00586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highlight w:val="white"/>
          <w:bdr w:val="none" w:sz="0" w:space="0" w:color="auto"/>
        </w:rPr>
      </w:pPr>
      <w:r w:rsidRPr="007C15DD">
        <w:rPr>
          <w:rFonts w:asciiTheme="minorHAnsi" w:eastAsiaTheme="minorHAnsi" w:hAnsiTheme="minorHAnsi" w:cstheme="minorHAnsi"/>
          <w:bdr w:val="none" w:sz="0" w:space="0" w:color="auto"/>
          <w:lang/>
        </w:rPr>
        <w:t>Ve Valašsk</w:t>
      </w:r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ém Meziříčí se narodila řada významných architektů, jejichž význam překročil hranice kraje. Jsou to například: Josef Místecký, Václav Hilský, Richard Podzemný, Antonín Tenzer, Zdeněk Plesník či Ladislav Vrátník nebo Vladimír Kalivoda. Vedle nesporného talentu měla vliv </w:t>
      </w:r>
      <w:proofErr w:type="gramStart"/>
      <w:r w:rsidRPr="007C15DD">
        <w:rPr>
          <w:rFonts w:asciiTheme="minorHAnsi" w:eastAsiaTheme="minorHAnsi" w:hAnsiTheme="minorHAnsi" w:cstheme="minorHAnsi"/>
          <w:bdr w:val="none" w:sz="0" w:space="0" w:color="auto"/>
        </w:rPr>
        <w:t>na</w:t>
      </w:r>
      <w:proofErr w:type="gramEnd"/>
      <w:r w:rsidRPr="007C15DD">
        <w:rPr>
          <w:rFonts w:asciiTheme="minorHAnsi" w:eastAsiaTheme="minorHAnsi" w:hAnsiTheme="minorHAnsi" w:cstheme="minorHAnsi"/>
          <w:bdr w:val="none" w:sz="0" w:space="0" w:color="auto"/>
        </w:rPr>
        <w:t xml:space="preserve"> jejich prosazení zdejší Odborná škola pro zpracování dřeva, která se později změnila ve </w:t>
      </w:r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Střední průmyslovou školu stavební. Také Zdeněk Trefil patří k jejím absolventům;</w:t>
      </w:r>
      <w:r w:rsidR="00586356" w:rsidRPr="007C15DD">
        <w:rPr>
          <w:rFonts w:asciiTheme="minorHAnsi" w:eastAsiaTheme="minorHAnsi" w:hAnsiTheme="minorHAnsi" w:cstheme="minorHAnsi"/>
          <w:bdr w:val="none" w:sz="0" w:space="0" w:color="auto"/>
          <w:lang/>
        </w:rPr>
        <w:t xml:space="preserve"> </w:t>
      </w:r>
      <w:r w:rsidR="00586356"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ve studiu architektury </w:t>
      </w:r>
      <w:r w:rsidR="00586356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poté </w:t>
      </w:r>
      <w:r w:rsidR="00586356"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pokračoval </w:t>
      </w:r>
      <w:proofErr w:type="gramStart"/>
      <w:r w:rsidR="00586356"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na</w:t>
      </w:r>
      <w:proofErr w:type="gramEnd"/>
      <w:r w:rsidR="00586356"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 brněnské technice a potom ještě ve Švýcarsku na ETH v Curychu u profesora Maria Campiho. </w:t>
      </w:r>
      <w:proofErr w:type="gramStart"/>
      <w:r w:rsidR="00586356"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Pracoval v ateliéru Jiřího Oplatka v Basileji, navrhoval bytové domy.</w:t>
      </w:r>
      <w:proofErr w:type="gramEnd"/>
      <w:r w:rsidR="00586356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 </w:t>
      </w:r>
      <w:r w:rsidR="00586356"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  <w:lang/>
        </w:rPr>
        <w:t xml:space="preserve">To je pro </w:t>
      </w:r>
      <w:r w:rsidR="00586356"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  <w:lang/>
        </w:rPr>
        <w:lastRenderedPageBreak/>
        <w:t>poznání oboru zásadní zkuš</w:t>
      </w:r>
      <w:r w:rsidR="00586356"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enost, Švýcarsko se v devadesátých letech stává evropským architektským zázrakem.</w:t>
      </w:r>
    </w:p>
    <w:p w:rsidR="00586356" w:rsidRPr="007C15DD" w:rsidRDefault="00586356" w:rsidP="00586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highlight w:val="white"/>
          <w:bdr w:val="none" w:sz="0" w:space="0" w:color="auto"/>
        </w:rPr>
      </w:pPr>
      <w:r>
        <w:rPr>
          <w:rFonts w:asciiTheme="minorHAnsi" w:eastAsiaTheme="minorHAnsi" w:hAnsiTheme="minorHAnsi" w:cstheme="minorHAnsi"/>
          <w:highlight w:val="white"/>
          <w:bdr w:val="none" w:sz="0" w:space="0" w:color="auto"/>
          <w:lang/>
        </w:rPr>
        <w:t xml:space="preserve">Zdeněk Trefil </w:t>
      </w:r>
      <w:proofErr w:type="gramStart"/>
      <w:r>
        <w:rPr>
          <w:rFonts w:asciiTheme="minorHAnsi" w:eastAsiaTheme="minorHAnsi" w:hAnsiTheme="minorHAnsi" w:cstheme="minorHAnsi"/>
          <w:highlight w:val="white"/>
          <w:bdr w:val="none" w:sz="0" w:space="0" w:color="auto"/>
          <w:lang/>
        </w:rPr>
        <w:t>se však</w:t>
      </w:r>
      <w:proofErr w:type="gramEnd"/>
      <w:r>
        <w:rPr>
          <w:rFonts w:asciiTheme="minorHAnsi" w:eastAsiaTheme="minorHAnsi" w:hAnsiTheme="minorHAnsi" w:cstheme="minorHAnsi"/>
          <w:highlight w:val="white"/>
          <w:bdr w:val="none" w:sz="0" w:space="0" w:color="auto"/>
          <w:lang/>
        </w:rPr>
        <w:t xml:space="preserve"> vrací </w:t>
      </w:r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domů, do Valašského Meziříčí. </w:t>
      </w:r>
      <w:proofErr w:type="gramStart"/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Chce být jako legendární Luigi Snozzi a působit mimo velká centra.</w:t>
      </w:r>
      <w:proofErr w:type="gramEnd"/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 Nezakotvil v žádném z větš</w:t>
      </w:r>
      <w:r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ích měst</w:t>
      </w:r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, ale vrátil se </w:t>
      </w:r>
      <w:proofErr w:type="gramStart"/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na</w:t>
      </w:r>
      <w:proofErr w:type="gramEnd"/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 rodné Valašsko a založil zde roku 1998 ateliér.</w:t>
      </w:r>
    </w:p>
    <w:p w:rsidR="00586356" w:rsidRDefault="00586356" w:rsidP="00586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highlight w:val="white"/>
          <w:bdr w:val="none" w:sz="0" w:space="0" w:color="auto"/>
        </w:rPr>
      </w:pPr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  <w:lang/>
        </w:rPr>
        <w:t>V roce 2005 získává Grand Prix Obce architektů</w:t>
      </w:r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 xml:space="preserve">, když je Dům na půl cesty vyhodnocen jako nejlepší mezi novostavbami: tato ve výrazu čistá minimalistická bytovka byla kladně přijata díky své nekompromisní výrazové střídmosti, již si architekt osvojil při svém pobytu ve Švýcarech. </w:t>
      </w:r>
    </w:p>
    <w:p w:rsidR="00586356" w:rsidRPr="007C15DD" w:rsidRDefault="00586356" w:rsidP="00586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highlight w:val="white"/>
          <w:bdr w:val="none" w:sz="0" w:space="0" w:color="auto"/>
        </w:rPr>
      </w:pPr>
      <w:r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Mezi další realizace patří</w:t>
      </w:r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  <w:lang/>
        </w:rPr>
        <w:t>: vila NN (Slavné vily Zlínského kraje), bytový dů</w:t>
      </w:r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m Jablůnka (Šumné Valašsko), památník holocaustu, restaurace Snoza, Central bar, Valašská koliba, kavárna Marco Polo, vila Gadas, rekonstrukce funkcionalistické vily arch. Místeckého v Poličné, bydlení pro seniory Seniorpark ve Valašském Meziříčí, vila v Beskydech.</w:t>
      </w:r>
    </w:p>
    <w:p w:rsidR="00586356" w:rsidRDefault="00586356" w:rsidP="00586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highlight w:val="white"/>
          <w:bdr w:val="none" w:sz="0" w:space="0" w:color="auto"/>
        </w:rPr>
      </w:pPr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  <w:lang/>
        </w:rPr>
        <w:t>Od poč</w:t>
      </w:r>
      <w:r w:rsidRPr="007C15DD">
        <w:rPr>
          <w:rFonts w:asciiTheme="minorHAnsi" w:eastAsiaTheme="minorHAnsi" w:hAnsiTheme="minorHAnsi" w:cstheme="minorHAnsi"/>
          <w:highlight w:val="white"/>
          <w:bdr w:val="none" w:sz="0" w:space="0" w:color="auto"/>
        </w:rPr>
        <w:t>átku zve k výtvarné spolupráci sochaře Jana Zemánka.</w:t>
      </w:r>
    </w:p>
    <w:p w:rsidR="009B327D" w:rsidRDefault="009B327D" w:rsidP="00586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highlight w:val="white"/>
          <w:bdr w:val="none" w:sz="0" w:space="0" w:color="auto"/>
        </w:rPr>
      </w:pPr>
    </w:p>
    <w:p w:rsidR="009B327D" w:rsidRPr="00D67BA7" w:rsidRDefault="009B327D" w:rsidP="009B327D">
      <w:pPr>
        <w:spacing w:line="36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  <w:proofErr w:type="gramStart"/>
      <w:r w:rsidRPr="007C15DD">
        <w:rPr>
          <w:rFonts w:asciiTheme="minorHAnsi" w:eastAsia="Times New Roman" w:hAnsiTheme="minorHAnsi" w:cstheme="minorHAnsi"/>
          <w:b/>
          <w:lang w:eastAsia="cs-CZ"/>
        </w:rPr>
        <w:t>Výstava ve 2.</w:t>
      </w:r>
      <w:proofErr w:type="gramEnd"/>
      <w:r w:rsidRPr="007C15DD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proofErr w:type="gramStart"/>
      <w:r w:rsidRPr="007C15DD">
        <w:rPr>
          <w:rFonts w:asciiTheme="minorHAnsi" w:eastAsia="Times New Roman" w:hAnsiTheme="minorHAnsi" w:cstheme="minorHAnsi"/>
          <w:b/>
          <w:lang w:eastAsia="cs-CZ"/>
        </w:rPr>
        <w:t>patře</w:t>
      </w:r>
      <w:proofErr w:type="gramEnd"/>
      <w:r w:rsidRPr="007C15DD">
        <w:rPr>
          <w:rFonts w:asciiTheme="minorHAnsi" w:eastAsia="Times New Roman" w:hAnsiTheme="minorHAnsi" w:cstheme="minorHAnsi"/>
          <w:b/>
          <w:lang w:eastAsia="cs-CZ"/>
        </w:rPr>
        <w:t xml:space="preserve"> Muzejního a galerijního centra potrvá do 2. </w:t>
      </w:r>
      <w:proofErr w:type="gramStart"/>
      <w:r w:rsidRPr="007C15DD">
        <w:rPr>
          <w:rFonts w:asciiTheme="minorHAnsi" w:eastAsia="Times New Roman" w:hAnsiTheme="minorHAnsi" w:cstheme="minorHAnsi"/>
          <w:b/>
          <w:lang w:eastAsia="cs-CZ"/>
        </w:rPr>
        <w:t>března</w:t>
      </w:r>
      <w:proofErr w:type="gramEnd"/>
      <w:r w:rsidRPr="007C15DD">
        <w:rPr>
          <w:rFonts w:asciiTheme="minorHAnsi" w:eastAsia="Times New Roman" w:hAnsiTheme="minorHAnsi" w:cstheme="minorHAnsi"/>
          <w:b/>
          <w:lang w:eastAsia="cs-CZ"/>
        </w:rPr>
        <w:t xml:space="preserve"> 2019.</w:t>
      </w:r>
    </w:p>
    <w:p w:rsidR="00A97635" w:rsidRPr="007C15DD" w:rsidRDefault="00D67BA7"/>
    <w:sectPr w:rsidR="00A97635" w:rsidRPr="007C15DD" w:rsidSect="00905E8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D67BA7">
    <w:pPr>
      <w:pStyle w:val="Header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D67BA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B327D"/>
    <w:rsid w:val="00256861"/>
    <w:rsid w:val="003A292F"/>
    <w:rsid w:val="003A5C6A"/>
    <w:rsid w:val="00586356"/>
    <w:rsid w:val="007C15DD"/>
    <w:rsid w:val="009B327D"/>
    <w:rsid w:val="00D6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B32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"/>
    <w:link w:val="Nadpis2Char"/>
    <w:uiPriority w:val="9"/>
    <w:qFormat/>
    <w:rsid w:val="009B32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9B32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cs-CZ"/>
    </w:rPr>
  </w:style>
  <w:style w:type="character" w:customStyle="1" w:styleId="st">
    <w:name w:val="st"/>
    <w:basedOn w:val="Standardnpsmoodstavce"/>
    <w:rsid w:val="009B327D"/>
  </w:style>
  <w:style w:type="paragraph" w:styleId="Textbubliny">
    <w:name w:val="Balloon Text"/>
    <w:basedOn w:val="Normln"/>
    <w:link w:val="TextbublinyChar"/>
    <w:uiPriority w:val="99"/>
    <w:semiHidden/>
    <w:unhideWhenUsed/>
    <w:rsid w:val="009B3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27D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9B32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3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c.cz/program/vystavy/2-patro/ceska-cena-za-architekturu-2018-zdenek-trefil-tref-architekti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2019-01-24T14:08:00Z</dcterms:created>
  <dcterms:modified xsi:type="dcterms:W3CDTF">2019-01-24T16:05:00Z</dcterms:modified>
</cp:coreProperties>
</file>